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Artificial Intelligence, Plagiarism and Assessment Authenticity Policy and Procedure</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MIET-166</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Purpose</w:t>
      </w:r>
    </w:p>
    <w:p>
      <w:r>
        <w:rPr>
          <w:rFonts w:ascii="Arial" w:hAnsi="Arial"/>
        </w:rPr>
        <w:t>MI supports responsible use of artificial intelligence (AI) as a learning and productivity tool while protecting assessment authenticity, qualification integrity, confidentiality and the development of apprentices’ own knowledge, skills and behaviours.</w:t>
      </w:r>
    </w:p>
    <w:p>
      <w:pPr>
        <w:pStyle w:val="Heading1"/>
      </w:pPr>
      <w:r>
        <w:rPr>
          <w:rFonts w:ascii="Arial" w:hAnsi="Arial"/>
        </w:rPr>
        <w:t>Permitted use</w:t>
      </w:r>
    </w:p>
    <w:p>
      <w:r>
        <w:rPr>
          <w:rFonts w:ascii="Arial" w:hAnsi="Arial"/>
        </w:rPr>
        <w:t>AI may be used for learning support, idea generation, planning, practice, accessibility and other activities where the assessment brief, AO/EPAO rules and tutor instructions permit it. Learners must remain responsible for the accuracy and authenticity of submitted work and must acknowledge AI assistance where required.</w:t>
      </w:r>
    </w:p>
    <w:p>
      <w:pPr>
        <w:pStyle w:val="Heading1"/>
      </w:pPr>
      <w:r>
        <w:rPr>
          <w:rFonts w:ascii="Arial" w:hAnsi="Arial"/>
        </w:rPr>
        <w:t>Prohibited or improper use</w:t>
      </w:r>
    </w:p>
    <w:p>
      <w:pPr>
        <w:pStyle w:val="ListBullet"/>
      </w:pPr>
      <w:r>
        <w:rPr>
          <w:rFonts w:ascii="Arial" w:hAnsi="Arial"/>
        </w:rPr>
        <w:t>submitting AI-generated or third-party material as the learner’s own where this is not permitted;</w:t>
      </w:r>
    </w:p>
    <w:p>
      <w:pPr>
        <w:pStyle w:val="ListBullet"/>
      </w:pPr>
      <w:r>
        <w:rPr>
          <w:rFonts w:ascii="Arial" w:hAnsi="Arial"/>
        </w:rPr>
        <w:t>using AI during a controlled, closed-book or otherwise restricted assessment;</w:t>
      </w:r>
    </w:p>
    <w:p>
      <w:pPr>
        <w:pStyle w:val="ListBullet"/>
      </w:pPr>
      <w:r>
        <w:rPr>
          <w:rFonts w:ascii="Arial" w:hAnsi="Arial"/>
        </w:rPr>
        <w:t>fabricating sources, evidence, workplace activity, witness testimony or assessment records;</w:t>
      </w:r>
    </w:p>
    <w:p>
      <w:pPr>
        <w:pStyle w:val="ListBullet"/>
      </w:pPr>
      <w:r>
        <w:rPr>
          <w:rFonts w:ascii="Arial" w:hAnsi="Arial"/>
        </w:rPr>
        <w:t>using AI to impersonate another person or defeat identity/authentication controls;</w:t>
      </w:r>
    </w:p>
    <w:p>
      <w:pPr>
        <w:pStyle w:val="ListBullet"/>
      </w:pPr>
      <w:r>
        <w:rPr>
          <w:rFonts w:ascii="Arial" w:hAnsi="Arial"/>
        </w:rPr>
        <w:t>entering confidential learner, employer, safeguarding, assessment or personal data into an unapproved AI service;</w:t>
      </w:r>
    </w:p>
    <w:p>
      <w:pPr>
        <w:pStyle w:val="ListBullet"/>
      </w:pPr>
      <w:r>
        <w:rPr>
          <w:rFonts w:ascii="Arial" w:hAnsi="Arial"/>
        </w:rPr>
        <w:t>using AI in a way that breaches copyright, AO/EPAO rules or MI instructions.</w:t>
      </w:r>
    </w:p>
    <w:p>
      <w:pPr>
        <w:pStyle w:val="Heading1"/>
      </w:pPr>
      <w:r>
        <w:rPr>
          <w:rFonts w:ascii="Arial" w:hAnsi="Arial"/>
        </w:rPr>
        <w:t>Detection and investigation</w:t>
      </w:r>
    </w:p>
    <w:p>
      <w:r>
        <w:rPr>
          <w:rFonts w:ascii="Arial" w:hAnsi="Arial"/>
        </w:rPr>
        <w:t>AI-detection or plagiarism software may be used as one indicator, but a score or probability will not on its own establish malpractice. Where concerns arise, the assessor/IQA will review the work and source material, compare it with previous work, check version history where available, hold a professional discussion or viva, ask the learner to explain or reproduce key elements, and consider whether the assessment conditions permitted AI use. The learner will have an opportunity to respond before a decision is made.</w:t>
      </w:r>
    </w:p>
    <w:p>
      <w:pPr>
        <w:pStyle w:val="Heading1"/>
      </w:pPr>
      <w:r>
        <w:rPr>
          <w:rFonts w:ascii="Arial" w:hAnsi="Arial"/>
        </w:rPr>
        <w:t>Outcomes</w:t>
      </w:r>
    </w:p>
    <w:p>
      <w:r>
        <w:rPr>
          <w:rFonts w:ascii="Arial" w:hAnsi="Arial"/>
        </w:rPr>
        <w:t>Where misuse is established, MI will follow the Malpractice and Maladministration Policy and the relevant AO/EPAO requirements. Outcomes may include reassessment where permitted, additional supervision, a formal warning, invalidation of evidence, referral to the awarding organisation/EPAO or other proportionate action. Serious or repeated cases may lead to disciplinary action or withdrawal in accordance with applicable procedures.</w:t>
      </w:r>
    </w:p>
    <w:p>
      <w:pPr>
        <w:pStyle w:val="Heading1"/>
      </w:pPr>
      <w:r>
        <w:rPr>
          <w:rFonts w:ascii="Arial" w:hAnsi="Arial"/>
        </w:rPr>
        <w:t>Staff use of AI</w:t>
      </w:r>
    </w:p>
    <w:p>
      <w:r>
        <w:rPr>
          <w:rFonts w:ascii="Arial" w:hAnsi="Arial"/>
        </w:rPr>
        <w:t>Staff may use approved AI tools to support planning, drafting and administration but must verify outputs and retain professional accountability. AI must not make final assessment, safeguarding, reasonable-adjustment, disciplinary or funding-compliance decisions. Confidential or personal information must only be processed in approved systems and in accordance with data-protection requirements.</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Rewritten following Ofqual 2026 AI-malpractice advice; AI detector scores are treated as indicators, not proof, with human verification and authenticity checks.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