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Additional Learning Support Procedure</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MIET-164</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 / Learning Support Lead</w:t>
            </w:r>
          </w:p>
        </w:tc>
      </w:tr>
    </w:tbl>
    <w:p/>
    <w:p>
      <w:pPr>
        <w:pStyle w:val="Heading1"/>
      </w:pPr>
      <w:r>
        <w:rPr>
          <w:rFonts w:ascii="Arial" w:hAnsi="Arial"/>
        </w:rPr>
        <w:t>Purpose</w:t>
      </w:r>
    </w:p>
    <w:p>
      <w:r>
        <w:rPr>
          <w:rFonts w:ascii="Arial" w:hAnsi="Arial"/>
        </w:rPr>
        <w:t>This procedure explains how MI identifies, agrees, delivers, records and reviews support for apprentices with learning difficulties or disabilities. Support is individualised and designed to remove barriers while maintaining the integrity of the apprenticeship and assessment.</w:t>
      </w:r>
    </w:p>
    <w:p>
      <w:pPr>
        <w:pStyle w:val="Heading1"/>
      </w:pPr>
      <w:r>
        <w:rPr>
          <w:rFonts w:ascii="Arial" w:hAnsi="Arial"/>
        </w:rPr>
        <w:t>Identification and assessment</w:t>
      </w:r>
    </w:p>
    <w:p>
      <w:r>
        <w:rPr>
          <w:rFonts w:ascii="Arial" w:hAnsi="Arial"/>
        </w:rPr>
        <w:t>Support needs may be identified through learner disclosure, initial and diagnostic assessment, prior evidence, an Education Health and Care plan, tutor/assessor observations, progress reviews or a change in circumstances. MI will discuss needs with the learner, undertake or obtain an appropriate assessment and record the impact on learning and the reasonable adjustments required.</w:t>
      </w:r>
    </w:p>
    <w:p>
      <w:pPr>
        <w:pStyle w:val="Heading1"/>
      </w:pPr>
      <w:r>
        <w:rPr>
          <w:rFonts w:ascii="Arial" w:hAnsi="Arial"/>
        </w:rPr>
        <w:t>Consent and plan</w:t>
      </w:r>
    </w:p>
    <w:p>
      <w:r>
        <w:rPr>
          <w:rFonts w:ascii="Arial" w:hAnsi="Arial"/>
        </w:rPr>
        <w:t>The learner must agree the support arrangements in writing. The training plan and evidence pack will record the identified need, agreed reasonable adjustments, who will provide them, expected cost where funding is claimed and how effectiveness will be reviewed. Information will be shared with the employer only where appropriate and with the learner’s agreement, unless another lawful safeguarding or legal basis applies.</w:t>
      </w:r>
    </w:p>
    <w:p>
      <w:pPr>
        <w:pStyle w:val="Heading1"/>
      </w:pPr>
      <w:r>
        <w:rPr>
          <w:rFonts w:ascii="Arial" w:hAnsi="Arial"/>
        </w:rPr>
        <w:t>Delivery and funding</w:t>
      </w:r>
    </w:p>
    <w:p>
      <w:r>
        <w:rPr>
          <w:rFonts w:ascii="Arial" w:hAnsi="Arial"/>
        </w:rPr>
        <w:t>For full apprenticeships, current government guidance provides a fixed learning-support amount of £150 for each month in which necessary reasonable adjustments are delivered and evidenced as having a cost. One-off costs above £150 may be claimed through the relevant government process. Support costing more than £19,000 in a funding year may qualify for exceptional learning support. MI will not claim where no reasonable adjustment is needed, where the adjustment has not been delivered, or where no cost has been incurred.</w:t>
      </w:r>
    </w:p>
    <w:p>
      <w:pPr>
        <w:pStyle w:val="Heading1"/>
      </w:pPr>
      <w:r>
        <w:rPr>
          <w:rFonts w:ascii="Arial" w:hAnsi="Arial"/>
        </w:rPr>
        <w:t>Review</w:t>
      </w:r>
    </w:p>
    <w:p>
      <w:r>
        <w:rPr>
          <w:rFonts w:ascii="Arial" w:hAnsi="Arial"/>
        </w:rPr>
        <w:t>Support needs will be reviewed through the learner journey and at progress reviews where appropriate. MI will stop or amend claims when support is no longer required or changes. Evidence will show that support is being delivered and is effective.</w:t>
      </w:r>
    </w:p>
    <w:p>
      <w:pPr>
        <w:pStyle w:val="Heading1"/>
      </w:pPr>
      <w:r>
        <w:rPr>
          <w:rFonts w:ascii="Arial" w:hAnsi="Arial"/>
        </w:rPr>
        <w:t>Reasonable adjustments and external assessment</w:t>
      </w:r>
    </w:p>
    <w:p>
      <w:r>
        <w:rPr>
          <w:rFonts w:ascii="Arial" w:hAnsi="Arial"/>
        </w:rPr>
        <w:t>Access arrangements for qualifications and end-point assessment must follow the relevant AO/EPAO requirements and be requested in sufficient time. MI will not assume that an on-programme adjustment is automatically permitted in an external assessment.</w:t>
      </w:r>
    </w:p>
    <w:p>
      <w:pPr>
        <w:pStyle w:val="Heading1"/>
      </w:pPr>
      <w:r>
        <w:rPr>
          <w:rFonts w:ascii="Arial" w:hAnsi="Arial"/>
        </w:rPr>
        <w:t>Responsibilities</w:t>
      </w:r>
    </w:p>
    <w:p>
      <w:pPr>
        <w:pStyle w:val="ListBullet"/>
      </w:pPr>
      <w:r>
        <w:rPr>
          <w:rFonts w:ascii="Arial" w:hAnsi="Arial"/>
        </w:rPr>
        <w:t>Learning Support Lead/Head of Quality: oversight, eligibility decisions, evidence quality and funding assurance.</w:t>
      </w:r>
    </w:p>
    <w:p>
      <w:pPr>
        <w:pStyle w:val="ListBullet"/>
      </w:pPr>
      <w:r>
        <w:rPr>
          <w:rFonts w:ascii="Arial" w:hAnsi="Arial"/>
        </w:rPr>
        <w:t>Tutors/assessors: identify emerging need, use inclusive practice, deliver agreed adjustments and record impact.</w:t>
      </w:r>
    </w:p>
    <w:p>
      <w:pPr>
        <w:pStyle w:val="ListBullet"/>
      </w:pPr>
      <w:r>
        <w:rPr>
          <w:rFonts w:ascii="Arial" w:hAnsi="Arial"/>
        </w:rPr>
        <w:t>Compliance/administration: ensure funding records and claims match the evidence held.</w:t>
      </w:r>
    </w:p>
    <w:p>
      <w:pPr>
        <w:pStyle w:val="ListBullet"/>
      </w:pPr>
      <w:r>
        <w:rPr>
          <w:rFonts w:ascii="Arial" w:hAnsi="Arial"/>
        </w:rPr>
        <w:t>Learner: provide relevant information, agree the plan and engage with the support offered.</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Updated for July/August 2026 learning-support guidance, learner consent, evidence of cost and exceptional learning support.</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