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Social Media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MIET-145</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 / Senior Management Team</w:t>
            </w:r>
          </w:p>
        </w:tc>
      </w:tr>
    </w:tbl>
    <w:p/>
    <w:p>
      <w:pPr>
        <w:pStyle w:val="Heading1"/>
      </w:pPr>
      <w:r>
        <w:rPr>
          <w:rFonts w:ascii="Arial" w:hAnsi="Arial"/>
        </w:rPr>
        <w:t>Purpose</w:t>
      </w:r>
    </w:p>
    <w:p>
      <w:r>
        <w:rPr>
          <w:rFonts w:ascii="Arial" w:hAnsi="Arial"/>
        </w:rPr>
        <w:t>This policy sets expectations for safe, professional and lawful use of social media by staff, apprentices, learners, contractors and anyone operating an official MI Education &amp; Training Ltd (MI) account. It supports safeguarding, online safety, confidentiality, data protection, professional boundaries and the reputation of learners, employers and MI.</w:t>
      </w:r>
    </w:p>
    <w:p>
      <w:pPr>
        <w:pStyle w:val="Heading1"/>
      </w:pPr>
      <w:r>
        <w:rPr>
          <w:rFonts w:ascii="Arial" w:hAnsi="Arial"/>
        </w:rPr>
        <w:t>Scope</w:t>
      </w:r>
    </w:p>
    <w:p>
      <w:r>
        <w:rPr>
          <w:rFonts w:ascii="Arial" w:hAnsi="Arial"/>
        </w:rPr>
        <w:t>It applies to official and personal social media use where MI, an apprentice, learner, employer, colleague or partner can be identified, and to content created or shared using MI systems or devices. Social media includes social networks, messaging and community platforms, video-sharing services, blogs, forums and emerging digital platforms.</w:t>
      </w:r>
    </w:p>
    <w:p>
      <w:pPr>
        <w:pStyle w:val="Heading1"/>
      </w:pPr>
      <w:r>
        <w:rPr>
          <w:rFonts w:ascii="Arial" w:hAnsi="Arial"/>
        </w:rPr>
        <w:t>Core requirements</w:t>
      </w:r>
    </w:p>
    <w:p>
      <w:pPr>
        <w:pStyle w:val="ListBullet"/>
      </w:pPr>
      <w:r>
        <w:rPr>
          <w:rFonts w:ascii="Arial" w:hAnsi="Arial"/>
        </w:rPr>
        <w:t>Only authorised staff may create or administer official MI accounts. Account access must use strong passwords and multi-factor authentication where available.</w:t>
      </w:r>
    </w:p>
    <w:p>
      <w:pPr>
        <w:pStyle w:val="ListBullet"/>
      </w:pPr>
      <w:r>
        <w:rPr>
          <w:rFonts w:ascii="Arial" w:hAnsi="Arial"/>
        </w:rPr>
        <w:t>Staff must maintain professional boundaries with apprentices and must not use personal accounts or private messaging to create inappropriate one-to-one relationships. Approved business channels should be used for learner communications.</w:t>
      </w:r>
    </w:p>
    <w:p>
      <w:pPr>
        <w:pStyle w:val="ListBullet"/>
      </w:pPr>
      <w:r>
        <w:rPr>
          <w:rFonts w:ascii="Arial" w:hAnsi="Arial"/>
        </w:rPr>
        <w:t>Never publish personal, special-category, safeguarding, assessment, employer-confidential or commercially sensitive information without a lawful basis and appropriate authority.</w:t>
      </w:r>
    </w:p>
    <w:p>
      <w:pPr>
        <w:pStyle w:val="ListBullet"/>
      </w:pPr>
      <w:r>
        <w:rPr>
          <w:rFonts w:ascii="Arial" w:hAnsi="Arial"/>
        </w:rPr>
        <w:t>Do not post discriminatory, harassing, threatening, defamatory, sexually inappropriate, extremist or otherwise unlawful content, or material that could compromise safeguarding or Prevent responsibilities.</w:t>
      </w:r>
    </w:p>
    <w:p>
      <w:pPr>
        <w:pStyle w:val="ListBullet"/>
      </w:pPr>
      <w:r>
        <w:rPr>
          <w:rFonts w:ascii="Arial" w:hAnsi="Arial"/>
        </w:rPr>
        <w:t>Images, recordings or personal stories about learners must only be published where the required permission and data-protection conditions are satisfied.</w:t>
      </w:r>
    </w:p>
    <w:p>
      <w:pPr>
        <w:pStyle w:val="ListBullet"/>
      </w:pPr>
      <w:r>
        <w:rPr>
          <w:rFonts w:ascii="Arial" w:hAnsi="Arial"/>
        </w:rPr>
        <w:t>Staff and learners must not present personal views as the views of MI. Official statements and crisis communications must be authorised.</w:t>
      </w:r>
    </w:p>
    <w:p>
      <w:pPr>
        <w:pStyle w:val="ListBullet"/>
      </w:pPr>
      <w:r>
        <w:rPr>
          <w:rFonts w:ascii="Arial" w:hAnsi="Arial"/>
        </w:rPr>
        <w:t>Suspected safeguarding, cyber-security, data protection or reputational incidents must be reported immediately through the relevant MI procedure. Do not investigate safeguarding concerns through social media.</w:t>
      </w:r>
    </w:p>
    <w:p>
      <w:pPr>
        <w:pStyle w:val="ListBullet"/>
      </w:pPr>
      <w:r>
        <w:rPr>
          <w:rFonts w:ascii="Arial" w:hAnsi="Arial"/>
        </w:rPr>
        <w:t>Use of generative AI to create social content must be checked by a human for accuracy, confidentiality, copyright, bias and appropriateness before publication. Personal or confidential data must not be entered into unapproved AI tools.</w:t>
      </w:r>
    </w:p>
    <w:p>
      <w:pPr>
        <w:pStyle w:val="Heading1"/>
      </w:pPr>
      <w:r>
        <w:rPr>
          <w:rFonts w:ascii="Arial" w:hAnsi="Arial"/>
        </w:rPr>
        <w:t>Monitoring and breaches</w:t>
      </w:r>
    </w:p>
    <w:p>
      <w:r>
        <w:rPr>
          <w:rFonts w:ascii="Arial" w:hAnsi="Arial"/>
        </w:rPr>
        <w:t>MI may undertake proportionate and lawful monitoring of its own systems and official accounts. Breaches may be managed under disciplinary, learner behaviour, safeguarding, data protection, malpractice or complaints procedures as appropriate. Content may also be referred to a platform, employer, awarding organisation, regulator or law-enforcement body where required.</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Full review for current apprenticeship delivery, online safety, data protection, safeguarding and responsible AI use.</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